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4"/>
      </w:tblGrid>
      <w:tr w:rsidR="00CC07CF" w:rsidTr="00F63C2A">
        <w:trPr>
          <w:trHeight w:val="1269"/>
        </w:trPr>
        <w:tc>
          <w:tcPr>
            <w:tcW w:w="11304" w:type="dxa"/>
          </w:tcPr>
          <w:p w:rsidR="00CC07CF" w:rsidRDefault="00CC07CF" w:rsidP="009770B6">
            <w:pPr>
              <w:jc w:val="center"/>
            </w:pPr>
            <w:r w:rsidRPr="00F63C2A">
              <w:rPr>
                <w:rFonts w:asciiTheme="majorHAnsi" w:hAnsiTheme="majorHAnsi"/>
                <w:sz w:val="40"/>
              </w:rPr>
              <w:t>There are multiple pathways to your</w:t>
            </w:r>
            <w:r w:rsidR="0037485A" w:rsidRPr="00F63C2A">
              <w:rPr>
                <w:rFonts w:asciiTheme="majorHAnsi" w:hAnsiTheme="majorHAnsi"/>
                <w:sz w:val="40"/>
              </w:rPr>
              <w:t xml:space="preserve"> </w:t>
            </w:r>
            <w:r w:rsidR="00F63C2A">
              <w:rPr>
                <w:rFonts w:asciiTheme="majorHAnsi" w:hAnsiTheme="majorHAnsi"/>
                <w:sz w:val="40"/>
              </w:rPr>
              <w:t xml:space="preserve">State of </w:t>
            </w:r>
            <w:r w:rsidR="0037485A" w:rsidRPr="00F63C2A">
              <w:rPr>
                <w:rFonts w:asciiTheme="majorHAnsi" w:hAnsiTheme="majorHAnsi"/>
                <w:sz w:val="40"/>
              </w:rPr>
              <w:t>Ne</w:t>
            </w:r>
            <w:r w:rsidR="009770B6">
              <w:rPr>
                <w:rFonts w:asciiTheme="majorHAnsi" w:hAnsiTheme="majorHAnsi"/>
                <w:sz w:val="40"/>
              </w:rPr>
              <w:t>w Jersey</w:t>
            </w:r>
            <w:r w:rsidRPr="00F63C2A">
              <w:rPr>
                <w:sz w:val="32"/>
              </w:rPr>
              <w:br/>
            </w:r>
            <w:r w:rsidR="009770B6">
              <w:rPr>
                <w:rFonts w:ascii="Arial Black" w:hAnsi="Arial Black" w:cs="RM Albion"/>
                <w:sz w:val="52"/>
              </w:rPr>
              <w:t>State-Issued</w:t>
            </w:r>
            <w:r w:rsidR="0037485A" w:rsidRPr="00F63C2A">
              <w:rPr>
                <w:rFonts w:ascii="Arial Black" w:hAnsi="Arial Black" w:cs="RM Albion"/>
                <w:sz w:val="52"/>
              </w:rPr>
              <w:t xml:space="preserve"> High School </w:t>
            </w:r>
            <w:r w:rsidR="009770B6">
              <w:rPr>
                <w:rFonts w:ascii="Arial Black" w:hAnsi="Arial Black" w:cs="RM Albion"/>
                <w:sz w:val="52"/>
              </w:rPr>
              <w:t>Diploma</w:t>
            </w:r>
          </w:p>
        </w:tc>
      </w:tr>
      <w:tr w:rsidR="00CC07CF" w:rsidTr="00F63C2A">
        <w:trPr>
          <w:cantSplit/>
          <w:trHeight w:val="6381"/>
        </w:trPr>
        <w:tc>
          <w:tcPr>
            <w:tcW w:w="11304" w:type="dxa"/>
          </w:tcPr>
          <w:p w:rsidR="00CC07CF" w:rsidRDefault="00FD0809">
            <w:r>
              <w:rPr>
                <w:rFonts w:asciiTheme="majorHAnsi" w:hAnsiTheme="majorHAns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4834890</wp:posOffset>
                      </wp:positionH>
                      <wp:positionV relativeFrom="paragraph">
                        <wp:posOffset>885825</wp:posOffset>
                      </wp:positionV>
                      <wp:extent cx="2105025" cy="3041650"/>
                      <wp:effectExtent l="0" t="0" r="0" b="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04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32C" w:rsidRDefault="00527A6B" w:rsidP="002A0E8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F2D0D">
                                    <w:rPr>
                                      <w:b/>
                                    </w:rPr>
                                    <w:t>Test Assessing Secondary Completion</w:t>
                                  </w:r>
                                  <w:r w:rsidR="002A0E8C" w:rsidRPr="00085710">
                                    <w:rPr>
                                      <w:sz w:val="16"/>
                                    </w:rPr>
                                    <w:sym w:font="Wingdings" w:char="F06C"/>
                                  </w:r>
                                  <w:r w:rsidR="002A0E8C">
                                    <w:t xml:space="preserve"> Computer or Paper</w:t>
                                  </w:r>
                                  <w:r w:rsidR="00B2432C">
                                    <w:t xml:space="preserve"> </w:t>
                                  </w:r>
                                  <w:r w:rsidR="002A0E8C" w:rsidRPr="00085710">
                                    <w:rPr>
                                      <w:sz w:val="16"/>
                                    </w:rPr>
                                    <w:sym w:font="Wingdings" w:char="F06C"/>
                                  </w:r>
                                  <w:r w:rsidR="008C2E61">
                                    <w:t xml:space="preserve"> Subject Areas</w:t>
                                  </w:r>
                                  <w:r w:rsidR="008C2E61">
                                    <w:br/>
                                    <w:t xml:space="preserve">    </w:t>
                                  </w:r>
                                  <w:r w:rsidR="006A77D3">
                                    <w:t>Language Arts</w:t>
                                  </w:r>
                                  <w:r w:rsidR="006A77D3">
                                    <w:br/>
                                    <w:t xml:space="preserve">      - Reading &amp; Writing</w:t>
                                  </w:r>
                                  <w:r w:rsidR="002A0E8C">
                                    <w:br/>
                                    <w:t xml:space="preserve">    Science</w:t>
                                  </w:r>
                                  <w:r w:rsidR="00B2432C">
                                    <w:t xml:space="preserve">, </w:t>
                                  </w:r>
                                  <w:r w:rsidR="008C2E61">
                                    <w:t>Social Studies</w:t>
                                  </w:r>
                                  <w:r w:rsidR="00B2432C">
                                    <w:t>,</w:t>
                                  </w:r>
                                  <w:r w:rsidR="008C2E61">
                                    <w:br/>
                                    <w:t xml:space="preserve">    Mathematics</w:t>
                                  </w:r>
                                  <w:r w:rsidR="001F2D0D">
                                    <w:br/>
                                  </w:r>
                                  <w:r w:rsidR="00B2432C">
                                    <w:rPr>
                                      <w:sz w:val="16"/>
                                    </w:rPr>
                                    <w:sym w:font="Wingdings" w:char="006C"/>
                                  </w:r>
                                  <w:r w:rsidR="00B2432C">
                                    <w:t xml:space="preserve"> $92 non-refundable</w:t>
                                  </w:r>
                                </w:p>
                                <w:p w:rsidR="002A0E8C" w:rsidRDefault="002A0E8C" w:rsidP="002A0E8C">
                                  <w:r w:rsidRPr="00085710">
                                    <w:rPr>
                                      <w:sz w:val="16"/>
                                    </w:rPr>
                                    <w:sym w:font="Wingdings" w:char="F06C"/>
                                  </w:r>
                                  <w:r>
                                    <w:t xml:space="preserve"> </w:t>
                                  </w:r>
                                  <w:r w:rsidR="009770B6">
                                    <w:t>$10 administration per subsection paid to test center</w:t>
                                  </w:r>
                                  <w:r w:rsidR="00B2432C">
                                    <w:t xml:space="preserve"> After 2</w:t>
                                  </w:r>
                                  <w:r w:rsidR="00B2432C" w:rsidRPr="00B2432C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 w:rsidR="00B2432C">
                                    <w:t xml:space="preserve"> retest $20.40 for each retest.</w:t>
                                  </w:r>
                                  <w:r w:rsidR="001F2D0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80.7pt;margin-top:69.75pt;width:165.75pt;height:23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xQuAIAALs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" filled="f" stroked="f">
                      <v:textbox>
                        <w:txbxContent>
                          <w:p w:rsidR="00B2432C" w:rsidRDefault="00527A6B" w:rsidP="002A0E8C">
                            <w:pPr>
                              <w:rPr>
                                <w:sz w:val="16"/>
                              </w:rPr>
                            </w:pPr>
                            <w:r w:rsidRPr="001F2D0D">
                              <w:rPr>
                                <w:b/>
                              </w:rPr>
                              <w:t>Test Assessing Secondary Completion</w:t>
                            </w:r>
                            <w:r w:rsidR="002A0E8C" w:rsidRPr="00085710">
                              <w:rPr>
                                <w:sz w:val="16"/>
                              </w:rPr>
                              <w:sym w:font="Wingdings" w:char="F06C"/>
                            </w:r>
                            <w:r w:rsidR="002A0E8C">
                              <w:t xml:space="preserve"> Computer or Paper</w:t>
                            </w:r>
                            <w:r w:rsidR="00B2432C">
                              <w:t xml:space="preserve"> </w:t>
                            </w:r>
                            <w:r w:rsidR="002A0E8C" w:rsidRPr="00085710">
                              <w:rPr>
                                <w:sz w:val="16"/>
                              </w:rPr>
                              <w:sym w:font="Wingdings" w:char="F06C"/>
                            </w:r>
                            <w:r w:rsidR="008C2E61">
                              <w:t xml:space="preserve"> Subject Areas</w:t>
                            </w:r>
                            <w:r w:rsidR="008C2E61">
                              <w:br/>
                              <w:t xml:space="preserve">    </w:t>
                            </w:r>
                            <w:r w:rsidR="006A77D3">
                              <w:t>Language Arts</w:t>
                            </w:r>
                            <w:r w:rsidR="006A77D3">
                              <w:br/>
                              <w:t xml:space="preserve">      - Reading &amp; Writing</w:t>
                            </w:r>
                            <w:r w:rsidR="002A0E8C">
                              <w:br/>
                              <w:t xml:space="preserve">    Science</w:t>
                            </w:r>
                            <w:r w:rsidR="00B2432C">
                              <w:t xml:space="preserve">, </w:t>
                            </w:r>
                            <w:r w:rsidR="008C2E61">
                              <w:t>Social Studies</w:t>
                            </w:r>
                            <w:r w:rsidR="00B2432C">
                              <w:t>,</w:t>
                            </w:r>
                            <w:r w:rsidR="008C2E61">
                              <w:br/>
                              <w:t xml:space="preserve">    Mathematics</w:t>
                            </w:r>
                            <w:r w:rsidR="001F2D0D">
                              <w:br/>
                            </w:r>
                            <w:r w:rsidR="00B2432C">
                              <w:rPr>
                                <w:sz w:val="16"/>
                              </w:rPr>
                              <w:sym w:font="Wingdings" w:char="006C"/>
                            </w:r>
                            <w:r w:rsidR="00B2432C">
                              <w:t xml:space="preserve"> $92 non-refundable</w:t>
                            </w:r>
                          </w:p>
                          <w:p w:rsidR="002A0E8C" w:rsidRDefault="002A0E8C" w:rsidP="002A0E8C">
                            <w:r w:rsidRPr="00085710">
                              <w:rPr>
                                <w:sz w:val="16"/>
                              </w:rPr>
                              <w:sym w:font="Wingdings" w:char="F06C"/>
                            </w:r>
                            <w:r>
                              <w:t xml:space="preserve"> </w:t>
                            </w:r>
                            <w:r w:rsidR="009770B6">
                              <w:t>$10 administration per subsection paid to test center</w:t>
                            </w:r>
                            <w:r w:rsidR="00B2432C">
                              <w:t xml:space="preserve"> After 2</w:t>
                            </w:r>
                            <w:r w:rsidR="00B2432C" w:rsidRPr="00B2432C">
                              <w:rPr>
                                <w:vertAlign w:val="superscript"/>
                              </w:rPr>
                              <w:t>nd</w:t>
                            </w:r>
                            <w:r w:rsidR="00B2432C">
                              <w:t xml:space="preserve"> retest $20.40 for each retest.</w:t>
                            </w:r>
                            <w:r w:rsidR="001F2D0D"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885825</wp:posOffset>
                      </wp:positionV>
                      <wp:extent cx="2114550" cy="349885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49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32C" w:rsidRDefault="00702241" w:rsidP="00B2432C">
                                  <w:r>
                                    <w:rPr>
                                      <w:b/>
                                    </w:rPr>
                                    <w:t>High School Equivalency Test</w:t>
                                  </w:r>
                                  <w:r w:rsidR="001F2D0D">
                                    <w:rPr>
                                      <w:b/>
                                    </w:rPr>
                                    <w:br/>
                                  </w:r>
                                  <w:r w:rsidR="007A5859" w:rsidRPr="00085710">
                                    <w:rPr>
                                      <w:sz w:val="16"/>
                                    </w:rPr>
                                    <w:sym w:font="Wingdings" w:char="F06C"/>
                                  </w:r>
                                  <w:r w:rsidR="007A5859">
                                    <w:t xml:space="preserve"> </w:t>
                                  </w:r>
                                  <w:r w:rsidR="002A0E8C">
                                    <w:t>Computer or Paper</w:t>
                                  </w:r>
                                  <w:r w:rsidR="007A5859">
                                    <w:t xml:space="preserve"> </w:t>
                                  </w:r>
                                  <w:r w:rsidR="001F2D0D">
                                    <w:br/>
                                  </w:r>
                                  <w:r w:rsidR="008C2E61" w:rsidRPr="00085710">
                                    <w:rPr>
                                      <w:sz w:val="16"/>
                                    </w:rPr>
                                    <w:sym w:font="Wingdings" w:char="F06C"/>
                                  </w:r>
                                  <w:r w:rsidR="008C2E61">
                                    <w:t xml:space="preserve"> Subject Areas</w:t>
                                  </w:r>
                                  <w:r w:rsidR="008C2E61">
                                    <w:br/>
                                    <w:t xml:space="preserve">    </w:t>
                                  </w:r>
                                  <w:r w:rsidR="006A77D3">
                                    <w:t>Language Arts</w:t>
                                  </w:r>
                                  <w:r w:rsidR="006A77D3">
                                    <w:br/>
                                    <w:t xml:space="preserve">      - Reading &amp; Writing</w:t>
                                  </w:r>
                                  <w:r w:rsidR="008C2E61">
                                    <w:br/>
                                    <w:t xml:space="preserve">    Science</w:t>
                                  </w:r>
                                  <w:r w:rsidR="00B2432C">
                                    <w:t xml:space="preserve">, </w:t>
                                  </w:r>
                                  <w:r w:rsidR="008C2E61">
                                    <w:t>Social Studies</w:t>
                                  </w:r>
                                  <w:r w:rsidR="00B2432C">
                                    <w:t>,</w:t>
                                  </w:r>
                                  <w:r w:rsidR="008C2E61">
                                    <w:br/>
                                    <w:t xml:space="preserve">    Mathematics</w:t>
                                  </w:r>
                                  <w:r w:rsidR="001F2D0D">
                                    <w:br/>
                                  </w:r>
                                  <w:r w:rsidR="007A5859" w:rsidRPr="00085710">
                                    <w:rPr>
                                      <w:sz w:val="16"/>
                                    </w:rPr>
                                    <w:sym w:font="Wingdings" w:char="F06C"/>
                                  </w:r>
                                  <w:r w:rsidR="007A5859">
                                    <w:t xml:space="preserve"> </w:t>
                                  </w:r>
                                  <w:r w:rsidR="00B2432C">
                                    <w:t>$90 non-refundable</w:t>
                                  </w:r>
                                </w:p>
                                <w:p w:rsidR="00B2432C" w:rsidRPr="00B2432C" w:rsidRDefault="00B2432C" w:rsidP="007A5859">
                                  <w:r>
                                    <w:rPr>
                                      <w:sz w:val="16"/>
                                    </w:rPr>
                                    <w:sym w:font="Wingdings" w:char="006C"/>
                                  </w:r>
                                  <w:r w:rsidR="0024212E">
                                    <w:t xml:space="preserve"> </w:t>
                                  </w:r>
                                  <w:r w:rsidR="009770B6">
                                    <w:t>$10 administration per</w:t>
                                  </w:r>
                                  <w:r>
                                    <w:t xml:space="preserve"> subsection paid to test center.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t>After 2</w:t>
                                  </w:r>
                                  <w:r w:rsidRPr="00B2432C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retest,</w:t>
                                  </w:r>
                                  <w:r w:rsidR="0024212E">
                                    <w:t xml:space="preserve"> </w:t>
                                  </w:r>
                                  <w:r>
                                    <w:t>$25 for each retest.</w:t>
                                  </w:r>
                                </w:p>
                                <w:p w:rsidR="009770B6" w:rsidRDefault="009770B6" w:rsidP="007A58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92.45pt;margin-top:69.75pt;width:166.5pt;height:2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R+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" filled="f" stroked="f">
                      <v:textbox>
                        <w:txbxContent>
                          <w:p w:rsidR="00B2432C" w:rsidRDefault="00702241" w:rsidP="00B2432C">
                            <w:r>
                              <w:rPr>
                                <w:b/>
                              </w:rPr>
                              <w:t>High School Equivalency Test</w:t>
                            </w:r>
                            <w:r w:rsidR="001F2D0D">
                              <w:rPr>
                                <w:b/>
                              </w:rPr>
                              <w:br/>
                            </w:r>
                            <w:r w:rsidR="007A5859" w:rsidRPr="00085710">
                              <w:rPr>
                                <w:sz w:val="16"/>
                              </w:rPr>
                              <w:sym w:font="Wingdings" w:char="F06C"/>
                            </w:r>
                            <w:r w:rsidR="007A5859">
                              <w:t xml:space="preserve"> </w:t>
                            </w:r>
                            <w:r w:rsidR="002A0E8C">
                              <w:t>Computer or Paper</w:t>
                            </w:r>
                            <w:r w:rsidR="007A5859">
                              <w:t xml:space="preserve"> </w:t>
                            </w:r>
                            <w:r w:rsidR="001F2D0D">
                              <w:br/>
                            </w:r>
                            <w:r w:rsidR="008C2E61" w:rsidRPr="00085710">
                              <w:rPr>
                                <w:sz w:val="16"/>
                              </w:rPr>
                              <w:sym w:font="Wingdings" w:char="F06C"/>
                            </w:r>
                            <w:r w:rsidR="008C2E61">
                              <w:t xml:space="preserve"> Subject Areas</w:t>
                            </w:r>
                            <w:r w:rsidR="008C2E61">
                              <w:br/>
                              <w:t xml:space="preserve">    </w:t>
                            </w:r>
                            <w:r w:rsidR="006A77D3">
                              <w:t>Language Arts</w:t>
                            </w:r>
                            <w:r w:rsidR="006A77D3">
                              <w:br/>
                              <w:t xml:space="preserve">      - Reading &amp; Writing</w:t>
                            </w:r>
                            <w:r w:rsidR="008C2E61">
                              <w:br/>
                              <w:t xml:space="preserve">    Science</w:t>
                            </w:r>
                            <w:r w:rsidR="00B2432C">
                              <w:t xml:space="preserve">, </w:t>
                            </w:r>
                            <w:r w:rsidR="008C2E61">
                              <w:t>Social Studies</w:t>
                            </w:r>
                            <w:r w:rsidR="00B2432C">
                              <w:t>,</w:t>
                            </w:r>
                            <w:r w:rsidR="008C2E61">
                              <w:br/>
                              <w:t xml:space="preserve">    Mathematics</w:t>
                            </w:r>
                            <w:r w:rsidR="001F2D0D">
                              <w:br/>
                            </w:r>
                            <w:r w:rsidR="007A5859" w:rsidRPr="00085710">
                              <w:rPr>
                                <w:sz w:val="16"/>
                              </w:rPr>
                              <w:sym w:font="Wingdings" w:char="F06C"/>
                            </w:r>
                            <w:r w:rsidR="007A5859">
                              <w:t xml:space="preserve"> </w:t>
                            </w:r>
                            <w:r w:rsidR="00B2432C">
                              <w:t>$90 non-refundable</w:t>
                            </w:r>
                          </w:p>
                          <w:p w:rsidR="00B2432C" w:rsidRPr="00B2432C" w:rsidRDefault="00B2432C" w:rsidP="007A5859">
                            <w:r>
                              <w:rPr>
                                <w:sz w:val="16"/>
                              </w:rPr>
                              <w:sym w:font="Wingdings" w:char="006C"/>
                            </w:r>
                            <w:r w:rsidR="0024212E">
                              <w:t xml:space="preserve"> </w:t>
                            </w:r>
                            <w:r w:rsidR="009770B6">
                              <w:t>$10 administration per</w:t>
                            </w:r>
                            <w:r>
                              <w:t xml:space="preserve"> subsection paid to test center.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>After 2</w:t>
                            </w:r>
                            <w:r w:rsidRPr="00B2432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retest,</w:t>
                            </w:r>
                            <w:r w:rsidR="0024212E">
                              <w:t xml:space="preserve"> </w:t>
                            </w:r>
                            <w:r>
                              <w:t>$25 for each retest.</w:t>
                            </w:r>
                          </w:p>
                          <w:p w:rsidR="009770B6" w:rsidRDefault="009770B6" w:rsidP="007A5859"/>
                        </w:txbxContent>
                      </v:textbox>
                    </v:shape>
                  </w:pict>
                </mc:Fallback>
              </mc:AlternateContent>
            </w:r>
            <w:r w:rsidR="00AA6775">
              <w:rPr>
                <w:rFonts w:asciiTheme="majorHAnsi" w:hAnsiTheme="majorHAnsi"/>
                <w:noProof/>
                <w:sz w:val="4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85725</wp:posOffset>
                  </wp:positionV>
                  <wp:extent cx="2011680" cy="752475"/>
                  <wp:effectExtent l="19050" t="0" r="7620" b="0"/>
                  <wp:wrapNone/>
                  <wp:docPr id="5" name="Picture 4" descr="ged-logo-240x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d-logo-240x9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885825</wp:posOffset>
                      </wp:positionV>
                      <wp:extent cx="2124075" cy="2524125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5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10" w:rsidRDefault="00527A6B" w:rsidP="00963216">
                                  <w:r w:rsidRPr="001F2D0D">
                                    <w:rPr>
                                      <w:b/>
                                    </w:rPr>
                                    <w:t>General Education Development</w:t>
                                  </w:r>
                                  <w:r w:rsidR="001F2D0D">
                                    <w:rPr>
                                      <w:b/>
                                    </w:rPr>
                                    <w:br/>
                                  </w:r>
                                  <w:r w:rsidR="00085710" w:rsidRPr="00085710">
                                    <w:rPr>
                                      <w:sz w:val="16"/>
                                    </w:rPr>
                                    <w:sym w:font="Wingdings" w:char="F06C"/>
                                  </w:r>
                                  <w:r w:rsidR="00085710">
                                    <w:t xml:space="preserve"> </w:t>
                                  </w:r>
                                  <w:r w:rsidR="00963216">
                                    <w:t xml:space="preserve">Computer-based </w:t>
                                  </w:r>
                                  <w:r w:rsidR="001F2D0D">
                                    <w:br/>
                                  </w:r>
                                  <w:r w:rsidR="008C2E61" w:rsidRPr="00085710">
                                    <w:rPr>
                                      <w:sz w:val="16"/>
                                    </w:rPr>
                                    <w:sym w:font="Wingdings" w:char="F06C"/>
                                  </w:r>
                                  <w:r w:rsidR="008C2E61">
                                    <w:t xml:space="preserve"> Subject Areas</w:t>
                                  </w:r>
                                  <w:r w:rsidR="008C2E61">
                                    <w:br/>
                                    <w:t xml:space="preserve">    </w:t>
                                  </w:r>
                                  <w:r w:rsidR="00693871">
                                    <w:t>Language Arts</w:t>
                                  </w:r>
                                  <w:r w:rsidR="006A77D3">
                                    <w:br/>
                                    <w:t xml:space="preserve">      - </w:t>
                                  </w:r>
                                  <w:r w:rsidR="008C2E61">
                                    <w:t>Reading</w:t>
                                  </w:r>
                                  <w:r w:rsidR="006A77D3">
                                    <w:t xml:space="preserve"> &amp; Writing</w:t>
                                  </w:r>
                                  <w:r w:rsidR="008C2E61">
                                    <w:br/>
                                    <w:t xml:space="preserve">    Science</w:t>
                                  </w:r>
                                  <w:r w:rsidR="00B2432C">
                                    <w:t xml:space="preserve">, </w:t>
                                  </w:r>
                                  <w:r w:rsidR="008C2E61">
                                    <w:t xml:space="preserve"> Social Studies</w:t>
                                  </w:r>
                                  <w:r w:rsidR="00B2432C">
                                    <w:t>,</w:t>
                                  </w:r>
                                  <w:r w:rsidR="008C2E61">
                                    <w:br/>
                                    <w:t xml:space="preserve">    Mathematics</w:t>
                                  </w:r>
                                  <w:r w:rsidR="001F2D0D">
                                    <w:br/>
                                  </w:r>
                                  <w:r w:rsidR="00085710" w:rsidRPr="00085710">
                                    <w:rPr>
                                      <w:sz w:val="16"/>
                                    </w:rPr>
                                    <w:sym w:font="Wingdings" w:char="F06C"/>
                                  </w:r>
                                  <w:r w:rsidR="00085710">
                                    <w:t xml:space="preserve">  $</w:t>
                                  </w:r>
                                  <w:r w:rsidR="009770B6">
                                    <w:t>120</w:t>
                                  </w:r>
                                  <w:r w:rsidR="00085710">
                                    <w:t xml:space="preserve"> non-refundable</w:t>
                                  </w:r>
                                </w:p>
                                <w:p w:rsidR="00B2432C" w:rsidRDefault="00B2432C" w:rsidP="00963216">
                                  <w:r>
                                    <w:rPr>
                                      <w:sz w:val="16"/>
                                    </w:rPr>
                                    <w:sym w:font="Wingdings" w:char="006C"/>
                                  </w:r>
                                  <w:r>
                                    <w:t>Up to 2 free retakes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5.7pt;margin-top:69.75pt;width:167.2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x7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" filled="f" stroked="f">
                      <v:textbox>
                        <w:txbxContent>
                          <w:p w:rsidR="00085710" w:rsidRDefault="00527A6B" w:rsidP="00963216">
                            <w:r w:rsidRPr="001F2D0D">
                              <w:rPr>
                                <w:b/>
                              </w:rPr>
                              <w:t>General Education Development</w:t>
                            </w:r>
                            <w:r w:rsidR="001F2D0D">
                              <w:rPr>
                                <w:b/>
                              </w:rPr>
                              <w:br/>
                            </w:r>
                            <w:r w:rsidR="00085710" w:rsidRPr="00085710">
                              <w:rPr>
                                <w:sz w:val="16"/>
                              </w:rPr>
                              <w:sym w:font="Wingdings" w:char="F06C"/>
                            </w:r>
                            <w:r w:rsidR="00085710">
                              <w:t xml:space="preserve"> </w:t>
                            </w:r>
                            <w:r w:rsidR="00963216">
                              <w:t xml:space="preserve">Computer-based </w:t>
                            </w:r>
                            <w:r w:rsidR="001F2D0D">
                              <w:br/>
                            </w:r>
                            <w:r w:rsidR="008C2E61" w:rsidRPr="00085710">
                              <w:rPr>
                                <w:sz w:val="16"/>
                              </w:rPr>
                              <w:sym w:font="Wingdings" w:char="F06C"/>
                            </w:r>
                            <w:r w:rsidR="008C2E61">
                              <w:t xml:space="preserve"> Subject Areas</w:t>
                            </w:r>
                            <w:r w:rsidR="008C2E61">
                              <w:br/>
                              <w:t xml:space="preserve">    </w:t>
                            </w:r>
                            <w:r w:rsidR="00693871">
                              <w:t>Language Arts</w:t>
                            </w:r>
                            <w:r w:rsidR="006A77D3">
                              <w:br/>
                              <w:t xml:space="preserve">      - </w:t>
                            </w:r>
                            <w:r w:rsidR="008C2E61">
                              <w:t>Reading</w:t>
                            </w:r>
                            <w:r w:rsidR="006A77D3">
                              <w:t xml:space="preserve"> &amp; Writing</w:t>
                            </w:r>
                            <w:r w:rsidR="008C2E61">
                              <w:br/>
                              <w:t xml:space="preserve">    Science</w:t>
                            </w:r>
                            <w:r w:rsidR="00B2432C">
                              <w:t xml:space="preserve">, </w:t>
                            </w:r>
                            <w:r w:rsidR="008C2E61">
                              <w:t xml:space="preserve"> Social Studies</w:t>
                            </w:r>
                            <w:r w:rsidR="00B2432C">
                              <w:t>,</w:t>
                            </w:r>
                            <w:r w:rsidR="008C2E61">
                              <w:br/>
                              <w:t xml:space="preserve">    Mathematics</w:t>
                            </w:r>
                            <w:r w:rsidR="001F2D0D">
                              <w:br/>
                            </w:r>
                            <w:r w:rsidR="00085710" w:rsidRPr="00085710">
                              <w:rPr>
                                <w:sz w:val="16"/>
                              </w:rPr>
                              <w:sym w:font="Wingdings" w:char="F06C"/>
                            </w:r>
                            <w:r w:rsidR="00085710">
                              <w:t xml:space="preserve">  $</w:t>
                            </w:r>
                            <w:r w:rsidR="009770B6">
                              <w:t>120</w:t>
                            </w:r>
                            <w:r w:rsidR="00085710">
                              <w:t xml:space="preserve"> non-refundable</w:t>
                            </w:r>
                          </w:p>
                          <w:p w:rsidR="00B2432C" w:rsidRDefault="00B2432C" w:rsidP="00963216">
                            <w:r>
                              <w:rPr>
                                <w:sz w:val="16"/>
                              </w:rPr>
                              <w:sym w:font="Wingdings" w:char="006C"/>
                            </w:r>
                            <w:r>
                              <w:t>Up to 2 free retakes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889">
              <w:rPr>
                <w:rFonts w:asciiTheme="majorHAnsi" w:hAnsiTheme="majorHAnsi"/>
                <w:noProof/>
                <w:sz w:val="40"/>
              </w:rPr>
              <w:drawing>
                <wp:anchor distT="0" distB="0" distL="114300" distR="114300" simplePos="0" relativeHeight="251655165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0</wp:posOffset>
                  </wp:positionV>
                  <wp:extent cx="2190750" cy="4019550"/>
                  <wp:effectExtent l="19050" t="0" r="0" b="0"/>
                  <wp:wrapNone/>
                  <wp:docPr id="3" name="Picture 2" descr="rect3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3176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401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253F">
              <w:rPr>
                <w:noProof/>
              </w:rPr>
              <w:drawing>
                <wp:anchor distT="0" distB="0" distL="114300" distR="114300" simplePos="0" relativeHeight="251656190" behindDoc="0" locked="0" layoutInCell="1" allowOverlap="1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2190750" cy="4019550"/>
                  <wp:effectExtent l="19050" t="0" r="0" b="0"/>
                  <wp:wrapNone/>
                  <wp:docPr id="11" name="Picture 10" descr="rect3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317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401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253F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85725</wp:posOffset>
                  </wp:positionV>
                  <wp:extent cx="2011680" cy="752475"/>
                  <wp:effectExtent l="19050" t="0" r="7620" b="0"/>
                  <wp:wrapNone/>
                  <wp:docPr id="15" name="Picture 14" descr="ets-logo-240x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s-logo-240x9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253F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4872990</wp:posOffset>
                  </wp:positionH>
                  <wp:positionV relativeFrom="paragraph">
                    <wp:posOffset>85725</wp:posOffset>
                  </wp:positionV>
                  <wp:extent cx="2011680" cy="752475"/>
                  <wp:effectExtent l="19050" t="0" r="7620" b="0"/>
                  <wp:wrapNone/>
                  <wp:docPr id="16" name="Picture 15" descr="tasc-logo-240x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c-logo-240x9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253F">
              <w:rPr>
                <w:noProof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4787265</wp:posOffset>
                  </wp:positionH>
                  <wp:positionV relativeFrom="paragraph">
                    <wp:posOffset>0</wp:posOffset>
                  </wp:positionV>
                  <wp:extent cx="2190750" cy="4019550"/>
                  <wp:effectExtent l="19050" t="0" r="0" b="0"/>
                  <wp:wrapNone/>
                  <wp:docPr id="10" name="Picture 9" descr="rect3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317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401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07CF" w:rsidTr="000C1953">
        <w:trPr>
          <w:trHeight w:val="4239"/>
        </w:trPr>
        <w:tc>
          <w:tcPr>
            <w:tcW w:w="11304" w:type="dxa"/>
          </w:tcPr>
          <w:p w:rsidR="00CC07CF" w:rsidRDefault="00FD08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414645" cy="3399790"/>
                      <wp:effectExtent l="43180" t="41910" r="38100" b="44450"/>
                      <wp:wrapNone/>
                      <wp:docPr id="1" name="Text Box 16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4645" cy="3399790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tx2">
                                    <a:lumMod val="60000"/>
                                    <a:lumOff val="4000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76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643" w:rsidRDefault="00D46643" w:rsidP="00D46643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52"/>
                                      <w:szCs w:val="52"/>
                                    </w:rPr>
                                  </w:pPr>
                                  <w:r w:rsidRPr="00D46643">
                                    <w:rPr>
                                      <w:rFonts w:ascii="Algerian" w:hAnsi="Algerian"/>
                                      <w:sz w:val="52"/>
                                      <w:szCs w:val="52"/>
                                    </w:rPr>
                                    <w:t>The State of New Jersey</w:t>
                                  </w:r>
                                </w:p>
                                <w:p w:rsidR="00D46643" w:rsidRDefault="00D46643" w:rsidP="00D46643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40"/>
                                      <w:szCs w:val="40"/>
                                    </w:rPr>
                                  </w:pPr>
                                  <w:r w:rsidRPr="00D46643">
                                    <w:rPr>
                                      <w:rFonts w:ascii="Algerian" w:hAnsi="Algerian"/>
                                      <w:sz w:val="40"/>
                                      <w:szCs w:val="40"/>
                                    </w:rPr>
                                    <w:t>Board of Education</w:t>
                                  </w:r>
                                </w:p>
                                <w:p w:rsidR="00D46643" w:rsidRPr="00D46643" w:rsidRDefault="00D46643" w:rsidP="00DA6DF3">
                                  <w:pPr>
                                    <w:ind w:left="-1260" w:firstLine="1260"/>
                                    <w:jc w:val="center"/>
                                    <w:rPr>
                                      <w:rFonts w:ascii="Algerian" w:hAnsi="Algeri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sz w:val="40"/>
                                      <w:szCs w:val="40"/>
                                    </w:rPr>
                                    <w:t>John q. Public</w:t>
                                  </w:r>
                                </w:p>
                                <w:p w:rsidR="00D46643" w:rsidRDefault="00D46643" w:rsidP="00D46643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36"/>
                                      <w:szCs w:val="36"/>
                                    </w:rPr>
                                  </w:pPr>
                                  <w:r w:rsidRPr="00D46643">
                                    <w:rPr>
                                      <w:rFonts w:ascii="Algerian" w:hAnsi="Algerian"/>
                                      <w:sz w:val="36"/>
                                      <w:szCs w:val="36"/>
                                    </w:rPr>
                                    <w:t>High School Diploma</w:t>
                                  </w:r>
                                </w:p>
                                <w:p w:rsidR="00D46643" w:rsidRDefault="00D46643" w:rsidP="00D46643">
                                  <w:pPr>
                                    <w:jc w:val="right"/>
                                    <w:rPr>
                                      <w:rFonts w:ascii="Algerian" w:hAnsi="Algeri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46643" w:rsidRPr="00D46643" w:rsidRDefault="00D46643" w:rsidP="00D46643">
                                  <w:pPr>
                                    <w:jc w:val="right"/>
                                    <w:rPr>
                                      <w:rFonts w:ascii="Algerian" w:hAnsi="Algerian"/>
                                      <w:sz w:val="20"/>
                                      <w:szCs w:val="20"/>
                                    </w:rPr>
                                  </w:pPr>
                                  <w:r w:rsidRPr="00D46643">
                                    <w:rPr>
                                      <w:rFonts w:ascii="Algerian" w:hAnsi="Algeri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047750" cy="762000"/>
                                        <wp:effectExtent l="19050" t="0" r="0" b="0"/>
                                        <wp:docPr id="7" name="Picture 1" descr="state-seal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te-seal2.jpg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750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lgerian" w:hAnsi="Algerian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</w:t>
                                  </w:r>
                                  <w:r w:rsidRPr="00D46643">
                                    <w:rPr>
                                      <w:rFonts w:ascii="Algerian" w:hAnsi="Algerian"/>
                                      <w:sz w:val="20"/>
                                      <w:szCs w:val="20"/>
                                    </w:rPr>
                                    <w:t>Commissioner of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alt="50%" style="position:absolute;margin-left:0;margin-top:0;width:426.35pt;height:267.7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" fillcolor="#548dd4 [1951]" strokeweight="6pt">
                      <v:fill r:id="rId15" o:title="" type="pattern"/>
                      <v:textbox>
                        <w:txbxContent>
                          <w:p w:rsidR="00D46643" w:rsidRDefault="00D46643" w:rsidP="00D46643">
                            <w:pPr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</w:pPr>
                            <w:r w:rsidRPr="00D46643"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  <w:t>The State of New Jersey</w:t>
                            </w:r>
                          </w:p>
                          <w:p w:rsidR="00D46643" w:rsidRDefault="00D46643" w:rsidP="00D46643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D4664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Board of Education</w:t>
                            </w:r>
                          </w:p>
                          <w:p w:rsidR="00D46643" w:rsidRPr="00D46643" w:rsidRDefault="00D46643" w:rsidP="00DA6DF3">
                            <w:pPr>
                              <w:ind w:left="-1260" w:firstLine="1260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John q. Public</w:t>
                            </w:r>
                          </w:p>
                          <w:p w:rsidR="00D46643" w:rsidRDefault="00D46643" w:rsidP="00D46643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D46643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High School Diploma</w:t>
                            </w:r>
                          </w:p>
                          <w:p w:rsidR="00D46643" w:rsidRDefault="00D46643" w:rsidP="00D46643">
                            <w:pPr>
                              <w:jc w:val="right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</w:p>
                          <w:p w:rsidR="00D46643" w:rsidRPr="00D46643" w:rsidRDefault="00D46643" w:rsidP="00D46643">
                            <w:pPr>
                              <w:jc w:val="right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r w:rsidRPr="00D46643">
                              <w:rPr>
                                <w:rFonts w:ascii="Algerian" w:hAnsi="Algeri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47750" cy="762000"/>
                                  <wp:effectExtent l="19050" t="0" r="0" b="0"/>
                                  <wp:docPr id="7" name="Picture 1" descr="state-seal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te-seal2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  <w:r w:rsidRPr="00D46643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Commissioner of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3C2A" w:rsidTr="000C1953">
        <w:trPr>
          <w:trHeight w:val="1431"/>
        </w:trPr>
        <w:tc>
          <w:tcPr>
            <w:tcW w:w="11304" w:type="dxa"/>
          </w:tcPr>
          <w:p w:rsidR="00C571C5" w:rsidRPr="00C571C5" w:rsidRDefault="00C571C5" w:rsidP="00C571C5">
            <w:pPr>
              <w:jc w:val="center"/>
              <w:rPr>
                <w:rFonts w:ascii="Arial Black" w:hAnsi="Arial Black"/>
                <w:sz w:val="28"/>
              </w:rPr>
            </w:pPr>
            <w:r w:rsidRPr="00C571C5">
              <w:rPr>
                <w:rFonts w:ascii="Arial Black" w:hAnsi="Arial Black"/>
                <w:sz w:val="28"/>
              </w:rPr>
              <w:t>Testing Center</w:t>
            </w:r>
            <w:r w:rsidR="006A77D3">
              <w:rPr>
                <w:rFonts w:ascii="Arial Black" w:hAnsi="Arial Black"/>
                <w:sz w:val="28"/>
              </w:rPr>
              <w:t>s</w:t>
            </w:r>
          </w:p>
          <w:p w:rsidR="00C571C5" w:rsidRDefault="00C571C5" w:rsidP="00C571C5">
            <w:pPr>
              <w:jc w:val="center"/>
            </w:pPr>
            <w:r>
              <w:t>For a listing of High School Equivalency testing centers in your area, see:</w:t>
            </w:r>
            <w:r>
              <w:br/>
            </w:r>
            <w:r w:rsidRPr="00C571C5">
              <w:rPr>
                <w:sz w:val="32"/>
              </w:rPr>
              <w:t>nvedu.org/testcenters</w:t>
            </w:r>
          </w:p>
        </w:tc>
      </w:tr>
      <w:tr w:rsidR="00CC07CF" w:rsidTr="00A768AE">
        <w:trPr>
          <w:trHeight w:val="459"/>
        </w:trPr>
        <w:tc>
          <w:tcPr>
            <w:tcW w:w="11304" w:type="dxa"/>
          </w:tcPr>
          <w:p w:rsidR="000B470D" w:rsidRDefault="000B470D" w:rsidP="00A768AE">
            <w:r w:rsidRPr="00C571C5">
              <w:rPr>
                <w:sz w:val="18"/>
                <w:szCs w:val="18"/>
              </w:rPr>
              <w:t>Not all options are available at all test centers.</w:t>
            </w:r>
            <w:r w:rsidR="00C571C5" w:rsidRPr="00C571C5">
              <w:rPr>
                <w:sz w:val="18"/>
                <w:szCs w:val="18"/>
              </w:rPr>
              <w:t xml:space="preserve"> </w:t>
            </w:r>
            <w:r w:rsidRPr="00C571C5">
              <w:rPr>
                <w:sz w:val="18"/>
                <w:szCs w:val="18"/>
              </w:rPr>
              <w:t>Some restrictions apply</w:t>
            </w:r>
            <w:r w:rsidR="00C571C5" w:rsidRPr="00C571C5">
              <w:rPr>
                <w:sz w:val="18"/>
                <w:szCs w:val="18"/>
              </w:rPr>
              <w:t>. Examinees must meet certain eligibility requirements.</w:t>
            </w:r>
            <w:r w:rsidR="00C571C5">
              <w:rPr>
                <w:sz w:val="18"/>
                <w:szCs w:val="18"/>
              </w:rPr>
              <w:t xml:space="preserve"> </w:t>
            </w:r>
            <w:r w:rsidR="00693871">
              <w:rPr>
                <w:sz w:val="18"/>
                <w:szCs w:val="18"/>
              </w:rPr>
              <w:t xml:space="preserve">Additional services not included in price. </w:t>
            </w:r>
            <w:r w:rsidR="00C571C5">
              <w:rPr>
                <w:sz w:val="18"/>
                <w:szCs w:val="18"/>
              </w:rPr>
              <w:t>I</w:t>
            </w:r>
            <w:r w:rsidRPr="00C571C5">
              <w:rPr>
                <w:sz w:val="18"/>
                <w:szCs w:val="18"/>
              </w:rPr>
              <w:t xml:space="preserve">nquire at </w:t>
            </w:r>
            <w:r w:rsidR="00C571C5" w:rsidRPr="00C571C5">
              <w:rPr>
                <w:sz w:val="18"/>
                <w:szCs w:val="18"/>
              </w:rPr>
              <w:t xml:space="preserve">local </w:t>
            </w:r>
            <w:r w:rsidRPr="00C571C5">
              <w:rPr>
                <w:sz w:val="18"/>
                <w:szCs w:val="18"/>
              </w:rPr>
              <w:t>testing center for complete details.</w:t>
            </w:r>
          </w:p>
        </w:tc>
      </w:tr>
    </w:tbl>
    <w:p w:rsidR="00956826" w:rsidRDefault="00956826" w:rsidP="00FD0809">
      <w:bookmarkStart w:id="0" w:name="_GoBack"/>
      <w:bookmarkEnd w:id="0"/>
    </w:p>
    <w:sectPr w:rsidR="00956826" w:rsidSect="00A768AE">
      <w:footerReference w:type="default" r:id="rId16"/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4A" w:rsidRDefault="009F714A" w:rsidP="00A768AE">
      <w:pPr>
        <w:spacing w:after="0" w:line="240" w:lineRule="auto"/>
      </w:pPr>
      <w:r>
        <w:separator/>
      </w:r>
    </w:p>
  </w:endnote>
  <w:endnote w:type="continuationSeparator" w:id="0">
    <w:p w:rsidR="009F714A" w:rsidRDefault="009F714A" w:rsidP="00A7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M Albion">
    <w:charset w:val="00"/>
    <w:family w:val="auto"/>
    <w:pitch w:val="variable"/>
    <w:sig w:usb0="A0002887" w:usb1="4000000A" w:usb2="00000000" w:usb3="00000000" w:csb0="000001F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53" w:rsidRPr="00DA6DF3" w:rsidRDefault="00DA6DF3" w:rsidP="00DA6DF3">
    <w:pPr>
      <w:pStyle w:val="Footer"/>
      <w:jc w:val="center"/>
      <w:rPr>
        <w:sz w:val="24"/>
        <w:szCs w:val="24"/>
      </w:rPr>
    </w:pPr>
    <w:r w:rsidRPr="00DA6DF3">
      <w:rPr>
        <w:sz w:val="24"/>
        <w:szCs w:val="24"/>
      </w:rPr>
      <w:t>State of New Jersey</w:t>
    </w:r>
    <w:r w:rsidR="00F83051" w:rsidRPr="00DA6DF3">
      <w:rPr>
        <w:sz w:val="24"/>
        <w:szCs w:val="24"/>
      </w:rPr>
      <w:t xml:space="preserve"> Department of Education, Adult Education Office</w:t>
    </w:r>
  </w:p>
  <w:p w:rsidR="00A768AE" w:rsidRPr="00DA6DF3" w:rsidRDefault="00DA6DF3" w:rsidP="00DA6DF3">
    <w:pPr>
      <w:pStyle w:val="Footer"/>
      <w:jc w:val="center"/>
      <w:rPr>
        <w:sz w:val="24"/>
        <w:szCs w:val="24"/>
      </w:rPr>
    </w:pPr>
    <w:r w:rsidRPr="00DA6DF3">
      <w:rPr>
        <w:sz w:val="24"/>
        <w:szCs w:val="24"/>
      </w:rPr>
      <w:t>PO Box 500</w:t>
    </w:r>
    <w:r w:rsidR="00F83051" w:rsidRPr="00DA6DF3">
      <w:rPr>
        <w:sz w:val="24"/>
        <w:szCs w:val="24"/>
      </w:rPr>
      <w:t xml:space="preserve"> </w:t>
    </w:r>
    <w:r w:rsidRPr="00DA6DF3">
      <w:rPr>
        <w:sz w:val="24"/>
        <w:szCs w:val="24"/>
      </w:rPr>
      <w:t>Trenton, NJ08625</w:t>
    </w:r>
    <w:r w:rsidR="000C1953" w:rsidRPr="00DA6DF3">
      <w:rPr>
        <w:sz w:val="24"/>
        <w:szCs w:val="24"/>
      </w:rPr>
      <w:t xml:space="preserve">     </w:t>
    </w:r>
    <w:r>
      <w:rPr>
        <w:sz w:val="24"/>
        <w:szCs w:val="24"/>
      </w:rPr>
      <w:t>609-777-1050</w:t>
    </w:r>
    <w:r w:rsidR="00F83051" w:rsidRPr="00DA6DF3">
      <w:rPr>
        <w:sz w:val="24"/>
        <w:szCs w:val="24"/>
      </w:rPr>
      <w:t xml:space="preserve">    </w:t>
    </w:r>
    <w:hyperlink r:id="rId1" w:history="1">
      <w:r w:rsidRPr="00F55FA2">
        <w:rPr>
          <w:rStyle w:val="Hyperlink"/>
          <w:sz w:val="24"/>
          <w:szCs w:val="24"/>
        </w:rPr>
        <w:t>http://www.state.nj.us/education/students/adulted/</w:t>
      </w:r>
    </w:hyperlink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4A" w:rsidRDefault="009F714A" w:rsidP="00A768AE">
      <w:pPr>
        <w:spacing w:after="0" w:line="240" w:lineRule="auto"/>
      </w:pPr>
      <w:r>
        <w:separator/>
      </w:r>
    </w:p>
  </w:footnote>
  <w:footnote w:type="continuationSeparator" w:id="0">
    <w:p w:rsidR="009F714A" w:rsidRDefault="009F714A" w:rsidP="00A7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99"/>
    <w:multiLevelType w:val="hybridMultilevel"/>
    <w:tmpl w:val="6036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F6FBB"/>
    <w:multiLevelType w:val="hybridMultilevel"/>
    <w:tmpl w:val="575E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CF"/>
    <w:rsid w:val="000076F5"/>
    <w:rsid w:val="00007BCA"/>
    <w:rsid w:val="00010FB4"/>
    <w:rsid w:val="00015639"/>
    <w:rsid w:val="00085710"/>
    <w:rsid w:val="00095CA4"/>
    <w:rsid w:val="000B470D"/>
    <w:rsid w:val="000C1953"/>
    <w:rsid w:val="00145840"/>
    <w:rsid w:val="001E73FA"/>
    <w:rsid w:val="001F2D0D"/>
    <w:rsid w:val="0024212E"/>
    <w:rsid w:val="002A0E8C"/>
    <w:rsid w:val="002C1DA5"/>
    <w:rsid w:val="0031253F"/>
    <w:rsid w:val="0037485A"/>
    <w:rsid w:val="003D0146"/>
    <w:rsid w:val="003D3CB8"/>
    <w:rsid w:val="00451D21"/>
    <w:rsid w:val="004B4889"/>
    <w:rsid w:val="00504B7D"/>
    <w:rsid w:val="00527A6B"/>
    <w:rsid w:val="005308D1"/>
    <w:rsid w:val="005A0266"/>
    <w:rsid w:val="00693871"/>
    <w:rsid w:val="006A77D3"/>
    <w:rsid w:val="006B693B"/>
    <w:rsid w:val="006D5903"/>
    <w:rsid w:val="00702241"/>
    <w:rsid w:val="007215D5"/>
    <w:rsid w:val="007A5859"/>
    <w:rsid w:val="008C2E61"/>
    <w:rsid w:val="00956826"/>
    <w:rsid w:val="00963216"/>
    <w:rsid w:val="009770B6"/>
    <w:rsid w:val="00994516"/>
    <w:rsid w:val="009F714A"/>
    <w:rsid w:val="00A54686"/>
    <w:rsid w:val="00A768AE"/>
    <w:rsid w:val="00AA6775"/>
    <w:rsid w:val="00B2432C"/>
    <w:rsid w:val="00B72CFC"/>
    <w:rsid w:val="00C01E65"/>
    <w:rsid w:val="00C571C5"/>
    <w:rsid w:val="00CC07CF"/>
    <w:rsid w:val="00D46643"/>
    <w:rsid w:val="00DA6DF3"/>
    <w:rsid w:val="00DD245E"/>
    <w:rsid w:val="00DE6D44"/>
    <w:rsid w:val="00F63C2A"/>
    <w:rsid w:val="00F83051"/>
    <w:rsid w:val="00F907EE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8AE"/>
  </w:style>
  <w:style w:type="paragraph" w:styleId="Footer">
    <w:name w:val="footer"/>
    <w:basedOn w:val="Normal"/>
    <w:link w:val="FooterChar"/>
    <w:uiPriority w:val="99"/>
    <w:semiHidden/>
    <w:unhideWhenUsed/>
    <w:rsid w:val="00A7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8AE"/>
  </w:style>
  <w:style w:type="character" w:styleId="Hyperlink">
    <w:name w:val="Hyperlink"/>
    <w:basedOn w:val="DefaultParagraphFont"/>
    <w:uiPriority w:val="99"/>
    <w:unhideWhenUsed/>
    <w:rsid w:val="00F83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8AE"/>
  </w:style>
  <w:style w:type="paragraph" w:styleId="Footer">
    <w:name w:val="footer"/>
    <w:basedOn w:val="Normal"/>
    <w:link w:val="FooterChar"/>
    <w:uiPriority w:val="99"/>
    <w:semiHidden/>
    <w:unhideWhenUsed/>
    <w:rsid w:val="00A7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8AE"/>
  </w:style>
  <w:style w:type="character" w:styleId="Hyperlink">
    <w:name w:val="Hyperlink"/>
    <w:basedOn w:val="DefaultParagraphFont"/>
    <w:uiPriority w:val="99"/>
    <w:unhideWhenUsed/>
    <w:rsid w:val="00F83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e.nj.us/education/students/adul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kzutter</dc:creator>
  <cp:lastModifiedBy>Windows User</cp:lastModifiedBy>
  <cp:revision>2</cp:revision>
  <cp:lastPrinted>2014-01-10T18:59:00Z</cp:lastPrinted>
  <dcterms:created xsi:type="dcterms:W3CDTF">2014-01-10T19:00:00Z</dcterms:created>
  <dcterms:modified xsi:type="dcterms:W3CDTF">2014-01-10T19:00:00Z</dcterms:modified>
</cp:coreProperties>
</file>