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E" w:rsidRPr="00EE7F2E" w:rsidRDefault="00A8344E" w:rsidP="0014308F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2E">
        <w:rPr>
          <w:rFonts w:ascii="Times New Roman" w:hAnsi="Times New Roman" w:cs="Times New Roman"/>
          <w:b/>
          <w:sz w:val="24"/>
          <w:szCs w:val="24"/>
        </w:rPr>
        <w:t xml:space="preserve">HEALTH SCIENCES: Possible Global Health Assignments </w:t>
      </w:r>
    </w:p>
    <w:p w:rsidR="00A8344E" w:rsidRPr="00EE7F2E" w:rsidRDefault="00A8344E" w:rsidP="0014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B06" w:rsidRPr="00EE7F2E" w:rsidRDefault="00D16B06" w:rsidP="001D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2E">
        <w:rPr>
          <w:rFonts w:ascii="Times New Roman" w:hAnsi="Times New Roman" w:cs="Times New Roman"/>
          <w:sz w:val="24"/>
          <w:szCs w:val="24"/>
        </w:rPr>
        <w:t>If you have corrections, suggestions, and/or ideas for additional assignments, please contact Kelsey Maki (</w:t>
      </w:r>
      <w:r w:rsidRPr="00EE7F2E">
        <w:rPr>
          <w:rFonts w:ascii="Times New Roman" w:hAnsi="Times New Roman" w:cs="Times New Roman"/>
          <w:sz w:val="24"/>
          <w:szCs w:val="24"/>
          <w:u w:val="single"/>
        </w:rPr>
        <w:t>kmaki@brookdalecc.edu</w:t>
      </w:r>
      <w:r w:rsidRPr="00EE7F2E">
        <w:rPr>
          <w:rFonts w:ascii="Times New Roman" w:hAnsi="Times New Roman" w:cs="Times New Roman"/>
          <w:sz w:val="24"/>
          <w:szCs w:val="24"/>
        </w:rPr>
        <w:t xml:space="preserve">). For an extensive repository of curricular resources, refer to our LibGuide (Global Citizenship Project, World Health Topics: </w:t>
      </w:r>
      <w:r w:rsidRPr="00EE7F2E">
        <w:rPr>
          <w:rFonts w:ascii="Times New Roman" w:hAnsi="Times New Roman" w:cs="Times New Roman"/>
          <w:sz w:val="24"/>
          <w:szCs w:val="24"/>
          <w:u w:val="single"/>
        </w:rPr>
        <w:t>libguides.brookdalecc.edu/GCPGlobalHealth</w:t>
      </w:r>
      <w:r w:rsidRPr="00EE7F2E">
        <w:rPr>
          <w:rFonts w:ascii="Times New Roman" w:hAnsi="Times New Roman" w:cs="Times New Roman"/>
          <w:sz w:val="24"/>
          <w:szCs w:val="24"/>
        </w:rPr>
        <w:t>).</w:t>
      </w:r>
    </w:p>
    <w:p w:rsidR="00A8344E" w:rsidRPr="00EE7F2E" w:rsidRDefault="00A8344E" w:rsidP="0014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A8344E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4E" w:rsidRPr="00EE7F2E" w:rsidRDefault="00A8344E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4E" w:rsidRPr="00EE7F2E" w:rsidRDefault="00A8344E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b/>
                <w:sz w:val="24"/>
                <w:szCs w:val="24"/>
              </w:rPr>
              <w:t>POSSIBLE ASSIGNMENTS</w:t>
            </w: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C6287D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HESC 105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Default="00236AE2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Comparison</w:t>
            </w:r>
            <w:bookmarkStart w:id="0" w:name="_GoBack"/>
            <w:bookmarkEnd w:id="0"/>
            <w:r w:rsidR="00C6287D"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Using Medical Terminology</w:t>
            </w:r>
            <w:r w:rsidR="00FD676F">
              <w:rPr>
                <w:rFonts w:ascii="Times New Roman" w:hAnsi="Times New Roman" w:cs="Times New Roman"/>
                <w:sz w:val="24"/>
                <w:szCs w:val="24"/>
              </w:rPr>
              <w:t>: Use medical terminology to describe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the health of a typical child growing up in a developing country and the health of a typical child growing up in a developed country. Identify the disparities</w:t>
            </w:r>
            <w:r w:rsidR="00B320C7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between these two groups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C6287D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use medical terminology to</w:t>
            </w:r>
            <w:r w:rsidR="003829C0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explain</w:t>
            </w:r>
            <w:r w:rsidR="00DC2A53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possible reasons for such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disparities.</w:t>
            </w:r>
          </w:p>
          <w:p w:rsidR="0044654B" w:rsidRPr="00EE7F2E" w:rsidRDefault="0044654B" w:rsidP="00FD67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HESC 115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Nutrition and Maternal Health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: S</w:t>
            </w:r>
            <w:r w:rsidR="00DC2A53" w:rsidRPr="00EE7F2E">
              <w:rPr>
                <w:rFonts w:ascii="Times New Roman" w:hAnsi="Times New Roman" w:cs="Times New Roman"/>
                <w:sz w:val="24"/>
                <w:szCs w:val="24"/>
              </w:rPr>
              <w:t>elect a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country</w:t>
            </w:r>
            <w:r w:rsidR="00031791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in Asia or Africa,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and outline the nutritional deficiencies that women in that country face. Explain how these nutritional deficiencies can affect a woman’s baby.    </w:t>
            </w:r>
          </w:p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HESC 165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Food Safety &amp; Disease</w:t>
            </w:r>
            <w:r w:rsidR="00031791" w:rsidRPr="00EE7F2E">
              <w:rPr>
                <w:rFonts w:ascii="Times New Roman" w:hAnsi="Times New Roman" w:cs="Times New Roman"/>
                <w:sz w:val="24"/>
                <w:szCs w:val="24"/>
              </w:rPr>
              <w:t>: Compare the incidents of food-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safety related illnesses and de</w:t>
            </w:r>
            <w:r w:rsidR="00031791" w:rsidRPr="00EE7F2E">
              <w:rPr>
                <w:rFonts w:ascii="Times New Roman" w:hAnsi="Times New Roman" w:cs="Times New Roman"/>
                <w:sz w:val="24"/>
                <w:szCs w:val="24"/>
              </w:rPr>
              <w:t>aths in the United States to those of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a developing country. </w:t>
            </w:r>
          </w:p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NURS 160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CC03EF" w:rsidP="00C62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Worldwide, </w:t>
            </w:r>
            <w:r w:rsidR="00967207" w:rsidRPr="00EE7F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Non-C</w:t>
            </w:r>
            <w:r w:rsidR="00C80EF7" w:rsidRPr="00EE7F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ommunicable Health Threats</w:t>
            </w:r>
            <w:r w:rsidR="00C80EF7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</w:t>
            </w:r>
            <w:r w:rsidR="00EE11CF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dentify the risk factors for </w:t>
            </w:r>
            <w:r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emergence of </w:t>
            </w:r>
            <w:r w:rsidR="00967207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="00EE11CF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="00600F6C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1CF" w:rsidRPr="00EE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non-communicable health threats and discuss the impact of diet and activity on such threats.</w:t>
            </w:r>
          </w:p>
          <w:p w:rsidR="00C80EF7" w:rsidRPr="00EE7F2E" w:rsidRDefault="00C80EF7" w:rsidP="00C62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NURS 162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Why did Mrs. X Die?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: Examine th</w:t>
            </w:r>
            <w:r w:rsidR="00FD4FF5" w:rsidRPr="00EE7F2E">
              <w:rPr>
                <w:rFonts w:ascii="Times New Roman" w:hAnsi="Times New Roman" w:cs="Times New Roman"/>
                <w:sz w:val="24"/>
                <w:szCs w:val="24"/>
              </w:rPr>
              <w:t>e death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of a pregnant woman in a developing country. Determine what</w:t>
            </w:r>
            <w:r w:rsidR="00FD4FF5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needs were not met. Strategize life-saving steps that might’ve been taken.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4B" w:rsidRPr="00EE7F2E" w:rsidRDefault="002147F3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LGBTQ Challenges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>: Research the particular challenges that those in the LGBTQ community face in terms of discrimination,</w:t>
            </w:r>
            <w:r w:rsidR="00370C00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stigmatization, 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limited 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access to </w:t>
            </w:r>
            <w:r w:rsidR="003829C0" w:rsidRPr="00EE7F2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370C00" w:rsidRPr="00EE7F2E">
              <w:rPr>
                <w:rFonts w:ascii="Times New Roman" w:hAnsi="Times New Roman" w:cs="Times New Roman"/>
                <w:sz w:val="24"/>
                <w:szCs w:val="24"/>
              </w:rPr>
              <w:t>, and subpar healthcare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FF5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Propose ways to mitigate such challenges.</w:t>
            </w:r>
            <w:r w:rsidR="0044654B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NURS 163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Community Needs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: Select a town in Africa, India, or China. Determine the human needs that are not being met in the selected town. Consider the role that family, </w:t>
            </w:r>
            <w:r w:rsidR="00136AC5" w:rsidRPr="00EE7F2E">
              <w:rPr>
                <w:rFonts w:ascii="Times New Roman" w:hAnsi="Times New Roman" w:cs="Times New Roman"/>
                <w:sz w:val="24"/>
                <w:szCs w:val="24"/>
              </w:rPr>
              <w:t>the economy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, and society plays in preventing those needs from being met. </w:t>
            </w:r>
          </w:p>
          <w:p w:rsidR="0044654B" w:rsidRPr="00EE7F2E" w:rsidRDefault="0044654B" w:rsidP="001E774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NURS 165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7D" w:rsidRPr="00EE7F2E" w:rsidRDefault="00C6287D" w:rsidP="00C6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Meeting Basic Needs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: Examine the consequences that a lack of clean water has on people’s ability to meet basic health needs (e.g., hygiene, nutrition, etc.). </w:t>
            </w:r>
          </w:p>
          <w:p w:rsidR="00C6287D" w:rsidRPr="00EE7F2E" w:rsidRDefault="00C6287D" w:rsidP="0014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Differences in Professional Nursing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: Compare the profession of nursing in the U.S. to that of a developing country. </w:t>
            </w:r>
          </w:p>
          <w:p w:rsidR="0044654B" w:rsidRPr="00EE7F2E" w:rsidRDefault="0044654B" w:rsidP="0014308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4654B" w:rsidRPr="00EE7F2E" w:rsidTr="0044654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pStyle w:val="ListParagraph"/>
              <w:numPr>
                <w:ilvl w:val="0"/>
                <w:numId w:val="4"/>
              </w:numPr>
            </w:pPr>
            <w:r w:rsidRPr="00EE7F2E">
              <w:t>PBHL 105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4B" w:rsidRPr="00EE7F2E" w:rsidRDefault="0044654B" w:rsidP="0044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Comparing </w:t>
            </w:r>
            <w:r w:rsidR="005D49F6"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Conceptions of Food Safety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: Examine the social</w:t>
            </w:r>
            <w:r w:rsidR="00702A8D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and cultural perception of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food safety </w:t>
            </w:r>
            <w:r w:rsidR="001E774F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the Unite</w:t>
            </w:r>
            <w:r w:rsidR="00370C00" w:rsidRPr="00EE7F2E">
              <w:rPr>
                <w:rFonts w:ascii="Times New Roman" w:hAnsi="Times New Roman" w:cs="Times New Roman"/>
                <w:sz w:val="24"/>
                <w:szCs w:val="24"/>
              </w:rPr>
              <w:t>d States. C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ompare</w:t>
            </w:r>
            <w:r w:rsidR="00370C00" w:rsidRPr="00EE7F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contrast </w:t>
            </w:r>
            <w:r w:rsidR="005D49F6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370C00" w:rsidRPr="00EE7F2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702A8D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F6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policies and </w:t>
            </w:r>
            <w:r w:rsidR="00702A8D" w:rsidRPr="00EE7F2E">
              <w:rPr>
                <w:rFonts w:ascii="Times New Roman" w:hAnsi="Times New Roman" w:cs="Times New Roman"/>
                <w:sz w:val="24"/>
                <w:szCs w:val="24"/>
              </w:rPr>
              <w:t>perceptions to those of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developing</w:t>
            </w:r>
            <w:r w:rsidR="00702A8D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nations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54B" w:rsidRPr="00EE7F2E" w:rsidRDefault="0044654B" w:rsidP="00446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72FD2" w:rsidRPr="00EE7F2E" w:rsidTr="00272FD2">
        <w:tc>
          <w:tcPr>
            <w:tcW w:w="1885" w:type="dxa"/>
            <w:hideMark/>
          </w:tcPr>
          <w:p w:rsidR="00272FD2" w:rsidRPr="00EE7F2E" w:rsidRDefault="00272FD2" w:rsidP="00697DFB">
            <w:pPr>
              <w:pStyle w:val="ListParagraph"/>
              <w:numPr>
                <w:ilvl w:val="0"/>
                <w:numId w:val="4"/>
              </w:numPr>
            </w:pPr>
            <w:r w:rsidRPr="00EE7F2E">
              <w:t>RADT 150</w:t>
            </w:r>
          </w:p>
        </w:tc>
        <w:tc>
          <w:tcPr>
            <w:tcW w:w="9000" w:type="dxa"/>
            <w:hideMark/>
          </w:tcPr>
          <w:p w:rsidR="00272FD2" w:rsidRPr="00EE7F2E" w:rsidRDefault="004A5E0B" w:rsidP="006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Global Impact of Radiologic Technology</w:t>
            </w:r>
            <w:r w:rsidR="00272FD2" w:rsidRPr="00EE7F2E">
              <w:rPr>
                <w:rFonts w:ascii="Times New Roman" w:hAnsi="Times New Roman" w:cs="Times New Roman"/>
                <w:sz w:val="24"/>
                <w:szCs w:val="24"/>
              </w:rPr>
              <w:t>: Describe the global healt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h issues and diseases that might</w:t>
            </w:r>
            <w:r w:rsidR="00272FD2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 be mitigated if all people had access to high-quali</w:t>
            </w:r>
            <w:r w:rsidRPr="00EE7F2E">
              <w:rPr>
                <w:rFonts w:ascii="Times New Roman" w:hAnsi="Times New Roman" w:cs="Times New Roman"/>
                <w:sz w:val="24"/>
                <w:szCs w:val="24"/>
              </w:rPr>
              <w:t>ty, radiological diagnosing technologies.</w:t>
            </w:r>
          </w:p>
          <w:p w:rsidR="00272FD2" w:rsidRPr="00EE7F2E" w:rsidRDefault="00272FD2" w:rsidP="00697DF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72FD2" w:rsidRPr="00EE7F2E" w:rsidTr="00272FD2">
        <w:tc>
          <w:tcPr>
            <w:tcW w:w="1885" w:type="dxa"/>
            <w:hideMark/>
          </w:tcPr>
          <w:p w:rsidR="00272FD2" w:rsidRPr="00EE7F2E" w:rsidRDefault="00D91BA3" w:rsidP="00697DFB">
            <w:pPr>
              <w:pStyle w:val="ListParagraph"/>
              <w:numPr>
                <w:ilvl w:val="0"/>
                <w:numId w:val="4"/>
              </w:numPr>
            </w:pPr>
            <w:r w:rsidRPr="00EE7F2E">
              <w:t>RESP 161</w:t>
            </w:r>
          </w:p>
        </w:tc>
        <w:tc>
          <w:tcPr>
            <w:tcW w:w="9000" w:type="dxa"/>
            <w:hideMark/>
          </w:tcPr>
          <w:p w:rsidR="00272FD2" w:rsidRDefault="00EE7F2E" w:rsidP="001D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Respi</w:t>
            </w:r>
            <w:r w:rsidR="00312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tory Hazards in </w:t>
            </w:r>
            <w:r w:rsidR="00312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</w:t>
            </w:r>
            <w:r w:rsidR="00F86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eloping Countr</w:t>
            </w:r>
            <w:r w:rsidR="00312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ies</w:t>
            </w:r>
            <w:r w:rsidR="00D00E24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: Compare the respiratory system </w:t>
            </w:r>
            <w:r w:rsidR="001D11D6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of a typical person living in a </w:t>
            </w:r>
            <w:r w:rsidR="00BF1DF4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ED78EF">
              <w:rPr>
                <w:rFonts w:ascii="Times New Roman" w:hAnsi="Times New Roman" w:cs="Times New Roman"/>
                <w:sz w:val="24"/>
                <w:szCs w:val="24"/>
              </w:rPr>
              <w:t xml:space="preserve"> with a </w:t>
            </w:r>
            <w:r w:rsidR="001D11D6" w:rsidRPr="00EE7F2E">
              <w:rPr>
                <w:rFonts w:ascii="Times New Roman" w:hAnsi="Times New Roman" w:cs="Times New Roman"/>
                <w:sz w:val="24"/>
                <w:szCs w:val="24"/>
              </w:rPr>
              <w:t>post-industrial economy with that of a person l</w:t>
            </w:r>
            <w:r w:rsidR="00ED78EF">
              <w:rPr>
                <w:rFonts w:ascii="Times New Roman" w:hAnsi="Times New Roman" w:cs="Times New Roman"/>
                <w:sz w:val="24"/>
                <w:szCs w:val="24"/>
              </w:rPr>
              <w:t>iving in a</w:t>
            </w:r>
            <w:r w:rsidR="00BF1DF4">
              <w:rPr>
                <w:rFonts w:ascii="Times New Roman" w:hAnsi="Times New Roman" w:cs="Times New Roman"/>
                <w:sz w:val="24"/>
                <w:szCs w:val="24"/>
              </w:rPr>
              <w:t xml:space="preserve"> place that relies on industrial manufacturing (e.g., coal-fired power plants)</w:t>
            </w:r>
            <w:r w:rsidR="001D11D6" w:rsidRPr="00EE7F2E">
              <w:rPr>
                <w:rFonts w:ascii="Times New Roman" w:hAnsi="Times New Roman" w:cs="Times New Roman"/>
                <w:sz w:val="24"/>
                <w:szCs w:val="24"/>
              </w:rPr>
              <w:t xml:space="preserve">. Analyze these two cases using terminology and assessment procedures learned in the course. </w:t>
            </w:r>
          </w:p>
          <w:p w:rsidR="00EE7F2E" w:rsidRPr="00EE7F2E" w:rsidRDefault="00EE7F2E" w:rsidP="001D11D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912456" w:rsidRPr="00EE7F2E" w:rsidRDefault="00912456" w:rsidP="0014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A3" w:rsidRPr="00312861" w:rsidRDefault="00494BB0" w:rsidP="00312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F2E">
        <w:rPr>
          <w:rFonts w:ascii="Times New Roman" w:hAnsi="Times New Roman" w:cs="Times New Roman"/>
          <w:sz w:val="24"/>
          <w:szCs w:val="24"/>
        </w:rPr>
        <w:t xml:space="preserve">This handout was created by </w:t>
      </w:r>
      <w:r w:rsidRPr="00EE7F2E">
        <w:rPr>
          <w:rFonts w:ascii="Times New Roman" w:hAnsi="Times New Roman" w:cs="Times New Roman"/>
          <w:color w:val="000000"/>
          <w:sz w:val="24"/>
          <w:szCs w:val="24"/>
        </w:rPr>
        <w:t>Ashley Zampogna-Krug with the help of the GCP committee.</w:t>
      </w:r>
    </w:p>
    <w:sectPr w:rsidR="00D91BA3" w:rsidRPr="00312861" w:rsidSect="00A83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CDF"/>
    <w:multiLevelType w:val="hybridMultilevel"/>
    <w:tmpl w:val="D02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333"/>
    <w:multiLevelType w:val="hybridMultilevel"/>
    <w:tmpl w:val="6062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4DAB"/>
    <w:multiLevelType w:val="hybridMultilevel"/>
    <w:tmpl w:val="CFF0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8648A"/>
    <w:multiLevelType w:val="hybridMultilevel"/>
    <w:tmpl w:val="8BD6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6"/>
    <w:rsid w:val="00031791"/>
    <w:rsid w:val="00045EE8"/>
    <w:rsid w:val="00136AC5"/>
    <w:rsid w:val="0014308F"/>
    <w:rsid w:val="001604CC"/>
    <w:rsid w:val="001D11D6"/>
    <w:rsid w:val="001E774F"/>
    <w:rsid w:val="002147F3"/>
    <w:rsid w:val="00236AE2"/>
    <w:rsid w:val="00272FD2"/>
    <w:rsid w:val="00312861"/>
    <w:rsid w:val="00370C00"/>
    <w:rsid w:val="003829C0"/>
    <w:rsid w:val="0044654B"/>
    <w:rsid w:val="00494BB0"/>
    <w:rsid w:val="004A5E0B"/>
    <w:rsid w:val="005D49F6"/>
    <w:rsid w:val="00600F6C"/>
    <w:rsid w:val="00702A8D"/>
    <w:rsid w:val="007E7780"/>
    <w:rsid w:val="00912456"/>
    <w:rsid w:val="00967207"/>
    <w:rsid w:val="0097430E"/>
    <w:rsid w:val="009A5F42"/>
    <w:rsid w:val="00A8344E"/>
    <w:rsid w:val="00B0641D"/>
    <w:rsid w:val="00B320C7"/>
    <w:rsid w:val="00BF1DF4"/>
    <w:rsid w:val="00C6287D"/>
    <w:rsid w:val="00C80EF7"/>
    <w:rsid w:val="00CC03EF"/>
    <w:rsid w:val="00D00E24"/>
    <w:rsid w:val="00D16B06"/>
    <w:rsid w:val="00D91BA3"/>
    <w:rsid w:val="00DC2A53"/>
    <w:rsid w:val="00E61305"/>
    <w:rsid w:val="00ED78EF"/>
    <w:rsid w:val="00EE11CF"/>
    <w:rsid w:val="00EE7F2E"/>
    <w:rsid w:val="00F8685E"/>
    <w:rsid w:val="00FD4FF5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A00E5-A4D3-470B-BFAF-0766103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Maki</dc:creator>
  <cp:keywords/>
  <dc:description/>
  <cp:lastModifiedBy>Kelsey Maki</cp:lastModifiedBy>
  <cp:revision>21</cp:revision>
  <dcterms:created xsi:type="dcterms:W3CDTF">2015-08-11T11:21:00Z</dcterms:created>
  <dcterms:modified xsi:type="dcterms:W3CDTF">2015-08-18T17:08:00Z</dcterms:modified>
</cp:coreProperties>
</file>